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8D10" w14:textId="3CC1328A" w:rsidR="007709EE" w:rsidRPr="00A62C79" w:rsidRDefault="007709EE" w:rsidP="007709EE">
      <w:pPr>
        <w:rPr>
          <w:sz w:val="22"/>
          <w:szCs w:val="22"/>
        </w:rPr>
      </w:pPr>
      <w:r w:rsidRPr="00A62C79">
        <w:rPr>
          <w:noProof/>
          <w:sz w:val="22"/>
          <w:szCs w:val="22"/>
        </w:rPr>
        <w:drawing>
          <wp:anchor distT="0" distB="0" distL="114300" distR="114300" simplePos="0" relativeHeight="251659264" behindDoc="0" locked="0" layoutInCell="1" allowOverlap="1" wp14:anchorId="7372BD6A" wp14:editId="12981DF1">
            <wp:simplePos x="0" y="0"/>
            <wp:positionH relativeFrom="column">
              <wp:posOffset>2603500</wp:posOffset>
            </wp:positionH>
            <wp:positionV relativeFrom="paragraph">
              <wp:posOffset>20320</wp:posOffset>
            </wp:positionV>
            <wp:extent cx="733425" cy="847090"/>
            <wp:effectExtent l="0" t="0" r="0" b="0"/>
            <wp:wrapThrough wrapText="bothSides">
              <wp:wrapPolygon edited="0">
                <wp:start x="0" y="0"/>
                <wp:lineTo x="0" y="20888"/>
                <wp:lineTo x="21319" y="20888"/>
                <wp:lineTo x="21319" y="0"/>
                <wp:lineTo x="0"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847090"/>
                    </a:xfrm>
                    <a:prstGeom prst="rect">
                      <a:avLst/>
                    </a:prstGeom>
                    <a:noFill/>
                  </pic:spPr>
                </pic:pic>
              </a:graphicData>
            </a:graphic>
            <wp14:sizeRelH relativeFrom="margin">
              <wp14:pctWidth>0</wp14:pctWidth>
            </wp14:sizeRelH>
            <wp14:sizeRelV relativeFrom="margin">
              <wp14:pctHeight>0</wp14:pctHeight>
            </wp14:sizeRelV>
          </wp:anchor>
        </w:drawing>
      </w:r>
      <w:r>
        <w:rPr>
          <w:b/>
          <w:sz w:val="21"/>
          <w:szCs w:val="21"/>
        </w:rPr>
        <w:t xml:space="preserve">                                 </w:t>
      </w:r>
    </w:p>
    <w:p w14:paraId="1C056B77" w14:textId="77777777" w:rsidR="007709EE" w:rsidRDefault="007709EE" w:rsidP="007709EE">
      <w:pPr>
        <w:jc w:val="center"/>
      </w:pPr>
    </w:p>
    <w:p w14:paraId="16F8871B" w14:textId="77777777" w:rsidR="007709EE" w:rsidRDefault="007709EE" w:rsidP="007709EE">
      <w:pPr>
        <w:pStyle w:val="a4"/>
        <w:jc w:val="center"/>
        <w:rPr>
          <w:sz w:val="28"/>
          <w:szCs w:val="28"/>
        </w:rPr>
      </w:pPr>
    </w:p>
    <w:p w14:paraId="5763C63D" w14:textId="77777777" w:rsidR="007709EE" w:rsidRDefault="007709EE" w:rsidP="007709EE">
      <w:pPr>
        <w:pStyle w:val="a4"/>
        <w:jc w:val="center"/>
        <w:rPr>
          <w:sz w:val="28"/>
          <w:szCs w:val="28"/>
        </w:rPr>
      </w:pPr>
    </w:p>
    <w:p w14:paraId="29B8EB2D" w14:textId="77777777" w:rsidR="007709EE" w:rsidRPr="00CF4918" w:rsidRDefault="007709EE" w:rsidP="007709EE">
      <w:pPr>
        <w:jc w:val="center"/>
        <w:outlineLvl w:val="0"/>
        <w:rPr>
          <w:b/>
          <w:sz w:val="26"/>
          <w:szCs w:val="26"/>
        </w:rPr>
      </w:pPr>
    </w:p>
    <w:p w14:paraId="3622EF18" w14:textId="77777777" w:rsidR="007709EE" w:rsidRPr="00A41C83" w:rsidRDefault="007709EE" w:rsidP="007709EE">
      <w:pPr>
        <w:jc w:val="center"/>
        <w:rPr>
          <w:sz w:val="28"/>
          <w:szCs w:val="28"/>
        </w:rPr>
      </w:pPr>
      <w:r w:rsidRPr="00A41C83">
        <w:rPr>
          <w:sz w:val="28"/>
          <w:szCs w:val="28"/>
        </w:rPr>
        <w:t>РЕШЕНИЕ</w:t>
      </w:r>
    </w:p>
    <w:p w14:paraId="753B4C13" w14:textId="77777777" w:rsidR="007709EE" w:rsidRPr="00A41C83" w:rsidRDefault="007709EE" w:rsidP="007709EE">
      <w:pPr>
        <w:jc w:val="center"/>
        <w:rPr>
          <w:sz w:val="28"/>
          <w:szCs w:val="28"/>
        </w:rPr>
      </w:pPr>
      <w:r w:rsidRPr="00A41C83">
        <w:rPr>
          <w:sz w:val="28"/>
          <w:szCs w:val="28"/>
        </w:rPr>
        <w:t>Собрания депутатов Кокшайского сельского поселения</w:t>
      </w:r>
    </w:p>
    <w:p w14:paraId="7EE2655E" w14:textId="77777777" w:rsidR="007709EE" w:rsidRPr="00A41C83" w:rsidRDefault="007709EE" w:rsidP="007709EE">
      <w:pPr>
        <w:jc w:val="center"/>
        <w:rPr>
          <w:sz w:val="28"/>
          <w:szCs w:val="28"/>
        </w:rPr>
      </w:pPr>
      <w:r w:rsidRPr="00A41C83">
        <w:rPr>
          <w:sz w:val="28"/>
          <w:szCs w:val="28"/>
        </w:rPr>
        <w:t xml:space="preserve">Звениговского муниципального района </w:t>
      </w:r>
    </w:p>
    <w:p w14:paraId="4E57B9B7" w14:textId="77777777" w:rsidR="007709EE" w:rsidRPr="00A41C83" w:rsidRDefault="007709EE" w:rsidP="007709EE">
      <w:pPr>
        <w:jc w:val="center"/>
        <w:rPr>
          <w:sz w:val="28"/>
          <w:szCs w:val="28"/>
        </w:rPr>
      </w:pPr>
      <w:r w:rsidRPr="00A41C83">
        <w:rPr>
          <w:sz w:val="28"/>
          <w:szCs w:val="28"/>
        </w:rPr>
        <w:t>Республики Марий Эл</w:t>
      </w:r>
    </w:p>
    <w:p w14:paraId="167C70FB" w14:textId="77777777" w:rsidR="007709EE" w:rsidRPr="007709EE" w:rsidRDefault="007709EE" w:rsidP="007709EE">
      <w:pPr>
        <w:pStyle w:val="a4"/>
        <w:rPr>
          <w:rFonts w:ascii="Times New Roman" w:hAnsi="Times New Roman"/>
          <w:sz w:val="28"/>
          <w:szCs w:val="28"/>
        </w:rPr>
      </w:pPr>
      <w:r w:rsidRPr="007709EE">
        <w:rPr>
          <w:rFonts w:ascii="Times New Roman" w:hAnsi="Times New Roman"/>
          <w:sz w:val="28"/>
          <w:szCs w:val="28"/>
        </w:rPr>
        <w:t>Созыв 5                                                                                                с. Кокшайск</w:t>
      </w:r>
    </w:p>
    <w:p w14:paraId="3F071C4F" w14:textId="743F8D9B" w:rsidR="007709EE" w:rsidRPr="007709EE" w:rsidRDefault="007709EE" w:rsidP="007709EE">
      <w:pPr>
        <w:pStyle w:val="a4"/>
        <w:rPr>
          <w:rFonts w:ascii="Times New Roman" w:hAnsi="Times New Roman"/>
          <w:sz w:val="28"/>
          <w:szCs w:val="28"/>
        </w:rPr>
      </w:pPr>
      <w:r w:rsidRPr="007709EE">
        <w:rPr>
          <w:rFonts w:ascii="Times New Roman" w:hAnsi="Times New Roman"/>
          <w:sz w:val="28"/>
          <w:szCs w:val="28"/>
        </w:rPr>
        <w:t xml:space="preserve">Сессия 4                                                                            от </w:t>
      </w:r>
      <w:r w:rsidR="00D34E77">
        <w:rPr>
          <w:rFonts w:ascii="Times New Roman" w:hAnsi="Times New Roman"/>
          <w:sz w:val="28"/>
          <w:szCs w:val="28"/>
        </w:rPr>
        <w:t>19</w:t>
      </w:r>
      <w:r w:rsidRPr="007709EE">
        <w:rPr>
          <w:rFonts w:ascii="Times New Roman" w:hAnsi="Times New Roman"/>
          <w:sz w:val="28"/>
          <w:szCs w:val="28"/>
        </w:rPr>
        <w:t xml:space="preserve"> февраля 2025 года</w:t>
      </w:r>
    </w:p>
    <w:p w14:paraId="0ED5D559" w14:textId="096F731D" w:rsidR="007709EE" w:rsidRPr="007709EE" w:rsidRDefault="007709EE" w:rsidP="007709EE">
      <w:pPr>
        <w:pStyle w:val="a4"/>
        <w:rPr>
          <w:rFonts w:ascii="Times New Roman" w:hAnsi="Times New Roman"/>
          <w:b/>
          <w:sz w:val="28"/>
          <w:szCs w:val="28"/>
        </w:rPr>
      </w:pPr>
      <w:r w:rsidRPr="007709EE">
        <w:rPr>
          <w:rFonts w:ascii="Times New Roman" w:hAnsi="Times New Roman"/>
          <w:sz w:val="28"/>
          <w:szCs w:val="28"/>
        </w:rPr>
        <w:t>№</w:t>
      </w:r>
      <w:r w:rsidR="00506126">
        <w:rPr>
          <w:rFonts w:ascii="Times New Roman" w:hAnsi="Times New Roman"/>
          <w:sz w:val="28"/>
          <w:szCs w:val="28"/>
        </w:rPr>
        <w:t xml:space="preserve"> 36</w:t>
      </w:r>
      <w:r w:rsidRPr="007709EE">
        <w:rPr>
          <w:rFonts w:ascii="Times New Roman" w:hAnsi="Times New Roman"/>
          <w:sz w:val="28"/>
          <w:szCs w:val="28"/>
        </w:rPr>
        <w:t xml:space="preserve"> </w:t>
      </w:r>
    </w:p>
    <w:p w14:paraId="1BACDC02" w14:textId="77777777" w:rsidR="00F827D5" w:rsidRPr="007709EE" w:rsidRDefault="00F827D5" w:rsidP="007F0870">
      <w:pPr>
        <w:widowControl w:val="0"/>
        <w:autoSpaceDE w:val="0"/>
        <w:autoSpaceDN w:val="0"/>
        <w:adjustRightInd w:val="0"/>
        <w:ind w:right="2408"/>
        <w:jc w:val="center"/>
        <w:rPr>
          <w:b/>
          <w:bCs/>
          <w:sz w:val="28"/>
          <w:szCs w:val="28"/>
        </w:rPr>
      </w:pPr>
    </w:p>
    <w:p w14:paraId="5180FC50" w14:textId="77777777" w:rsidR="00F827D5" w:rsidRPr="007709EE" w:rsidRDefault="00F827D5" w:rsidP="007F0870">
      <w:pPr>
        <w:widowControl w:val="0"/>
        <w:autoSpaceDE w:val="0"/>
        <w:autoSpaceDN w:val="0"/>
        <w:adjustRightInd w:val="0"/>
        <w:ind w:right="-1"/>
        <w:jc w:val="center"/>
        <w:rPr>
          <w:b/>
          <w:bCs/>
          <w:sz w:val="28"/>
          <w:szCs w:val="28"/>
        </w:rPr>
      </w:pPr>
      <w:r w:rsidRPr="007709EE">
        <w:rPr>
          <w:b/>
          <w:bCs/>
          <w:sz w:val="28"/>
          <w:szCs w:val="28"/>
        </w:rPr>
        <w:t>О внесении изменений в Положение</w:t>
      </w:r>
    </w:p>
    <w:p w14:paraId="5C5C5CC2" w14:textId="140BE40A"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о муниципальном контроле в сфере благоустройства на территории </w:t>
      </w:r>
      <w:r w:rsidR="007709EE">
        <w:rPr>
          <w:b/>
          <w:bCs/>
          <w:sz w:val="28"/>
          <w:szCs w:val="28"/>
        </w:rPr>
        <w:t>Кокшайского</w:t>
      </w:r>
      <w:r w:rsidRPr="007F0870">
        <w:rPr>
          <w:b/>
          <w:bCs/>
          <w:sz w:val="28"/>
          <w:szCs w:val="28"/>
        </w:rPr>
        <w:t xml:space="preserve"> сельского поселения</w:t>
      </w:r>
    </w:p>
    <w:p w14:paraId="5E5F5431" w14:textId="77777777" w:rsidR="00F827D5" w:rsidRPr="007F0870" w:rsidRDefault="00F827D5" w:rsidP="007F0870">
      <w:pPr>
        <w:ind w:firstLine="709"/>
        <w:jc w:val="center"/>
        <w:rPr>
          <w:sz w:val="28"/>
          <w:szCs w:val="28"/>
        </w:rPr>
      </w:pPr>
    </w:p>
    <w:p w14:paraId="0A2DD437" w14:textId="453E0403"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6" w:tgtFrame="_blank" w:history="1">
        <w:r w:rsidR="00F827D5" w:rsidRPr="007F0870">
          <w:rPr>
            <w:rStyle w:val="1"/>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7"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7709EE">
        <w:rPr>
          <w:rFonts w:ascii="Times New Roman" w:hAnsi="Times New Roman"/>
          <w:sz w:val="28"/>
          <w:szCs w:val="28"/>
        </w:rPr>
        <w:t>Кокшайского</w:t>
      </w:r>
      <w:r w:rsidR="00F827D5" w:rsidRPr="007F0870">
        <w:rPr>
          <w:rFonts w:ascii="Times New Roman" w:hAnsi="Times New Roman"/>
          <w:sz w:val="28"/>
          <w:szCs w:val="28"/>
        </w:rPr>
        <w:t xml:space="preserve"> сельского поселения</w:t>
      </w:r>
    </w:p>
    <w:p w14:paraId="772CCBA4" w14:textId="77777777" w:rsidR="007709EE" w:rsidRPr="007F0870" w:rsidRDefault="007709EE" w:rsidP="007F0870">
      <w:pPr>
        <w:pStyle w:val="a4"/>
        <w:jc w:val="both"/>
        <w:rPr>
          <w:rFonts w:ascii="Times New Roman" w:hAnsi="Times New Roman"/>
          <w:sz w:val="28"/>
          <w:szCs w:val="28"/>
        </w:rPr>
      </w:pPr>
    </w:p>
    <w:p w14:paraId="1B32F17D" w14:textId="77777777" w:rsidR="00F827D5" w:rsidRPr="007709EE" w:rsidRDefault="00F827D5" w:rsidP="007F0870">
      <w:pPr>
        <w:pStyle w:val="a4"/>
        <w:jc w:val="center"/>
        <w:rPr>
          <w:rFonts w:ascii="Times New Roman" w:hAnsi="Times New Roman"/>
          <w:bCs/>
          <w:sz w:val="28"/>
          <w:szCs w:val="28"/>
        </w:rPr>
      </w:pPr>
      <w:r w:rsidRPr="007709EE">
        <w:rPr>
          <w:rFonts w:ascii="Times New Roman" w:hAnsi="Times New Roman"/>
          <w:bCs/>
          <w:sz w:val="28"/>
          <w:szCs w:val="28"/>
        </w:rPr>
        <w:t>РЕШИЛО:</w:t>
      </w:r>
    </w:p>
    <w:p w14:paraId="0C670209" w14:textId="77777777" w:rsidR="00F827D5" w:rsidRPr="007F0870" w:rsidRDefault="00F827D5" w:rsidP="007F0870">
      <w:pPr>
        <w:pStyle w:val="a4"/>
        <w:rPr>
          <w:rFonts w:ascii="Times New Roman" w:hAnsi="Times New Roman"/>
          <w:sz w:val="28"/>
          <w:szCs w:val="28"/>
        </w:rPr>
      </w:pPr>
    </w:p>
    <w:p w14:paraId="66C5BA88" w14:textId="2D5C64C9"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контроле в сфере благоустройства на территории </w:t>
      </w:r>
      <w:r w:rsidR="007709EE">
        <w:rPr>
          <w:rFonts w:ascii="Times New Roman" w:hAnsi="Times New Roman"/>
          <w:bCs/>
          <w:sz w:val="28"/>
          <w:szCs w:val="28"/>
        </w:rPr>
        <w:t>Кокшайского</w:t>
      </w:r>
      <w:r w:rsidR="00F827D5" w:rsidRPr="007F0870">
        <w:rPr>
          <w:rFonts w:ascii="Times New Roman" w:hAnsi="Times New Roman"/>
          <w:bCs/>
          <w:sz w:val="28"/>
          <w:szCs w:val="28"/>
        </w:rPr>
        <w:t xml:space="preserve"> сельского поселения, утвержденное </w:t>
      </w:r>
      <w:r w:rsidR="00F827D5" w:rsidRPr="007F0870">
        <w:rPr>
          <w:rFonts w:ascii="Times New Roman" w:hAnsi="Times New Roman"/>
          <w:sz w:val="28"/>
          <w:szCs w:val="28"/>
        </w:rPr>
        <w:t xml:space="preserve"> решением  Собрания депутатов </w:t>
      </w:r>
      <w:r w:rsidR="007709EE">
        <w:rPr>
          <w:rFonts w:ascii="Times New Roman" w:hAnsi="Times New Roman"/>
          <w:sz w:val="28"/>
          <w:szCs w:val="28"/>
        </w:rPr>
        <w:t>Кокшайского</w:t>
      </w:r>
      <w:r w:rsidR="00F827D5" w:rsidRPr="007F0870">
        <w:rPr>
          <w:rFonts w:ascii="Times New Roman" w:hAnsi="Times New Roman"/>
          <w:sz w:val="28"/>
          <w:szCs w:val="28"/>
        </w:rPr>
        <w:t xml:space="preserve"> сельского поселения </w:t>
      </w:r>
      <w:r w:rsidR="00F827D5" w:rsidRPr="007F0870">
        <w:rPr>
          <w:rFonts w:ascii="Times New Roman" w:hAnsi="Times New Roman"/>
          <w:bCs/>
          <w:sz w:val="28"/>
          <w:szCs w:val="28"/>
        </w:rPr>
        <w:t xml:space="preserve">от </w:t>
      </w:r>
      <w:r w:rsidR="007709EE">
        <w:rPr>
          <w:rFonts w:ascii="Times New Roman" w:hAnsi="Times New Roman"/>
          <w:bCs/>
          <w:sz w:val="28"/>
          <w:szCs w:val="28"/>
        </w:rPr>
        <w:t>20</w:t>
      </w:r>
      <w:r w:rsidR="00F827D5" w:rsidRPr="007F0870">
        <w:rPr>
          <w:rFonts w:ascii="Times New Roman" w:hAnsi="Times New Roman"/>
          <w:bCs/>
          <w:sz w:val="28"/>
          <w:szCs w:val="28"/>
        </w:rPr>
        <w:t>.09.2021 года № 11</w:t>
      </w:r>
      <w:r w:rsidR="00055474" w:rsidRPr="007F0870">
        <w:rPr>
          <w:rFonts w:ascii="Times New Roman" w:hAnsi="Times New Roman"/>
          <w:bCs/>
          <w:sz w:val="28"/>
          <w:szCs w:val="28"/>
        </w:rPr>
        <w:t>6</w:t>
      </w:r>
      <w:r w:rsidR="00F827D5" w:rsidRPr="007F0870">
        <w:rPr>
          <w:rFonts w:ascii="Times New Roman" w:hAnsi="Times New Roman"/>
          <w:bCs/>
          <w:sz w:val="28"/>
          <w:szCs w:val="28"/>
        </w:rPr>
        <w:t xml:space="preserve"> «Об утверждении Положения о муниципальном контроле в сфере благоустройства на территории </w:t>
      </w:r>
      <w:r w:rsidR="007709EE">
        <w:rPr>
          <w:rFonts w:ascii="Times New Roman" w:hAnsi="Times New Roman"/>
          <w:sz w:val="28"/>
          <w:szCs w:val="28"/>
        </w:rPr>
        <w:t>Кокшайского</w:t>
      </w:r>
      <w:r w:rsidR="00F827D5" w:rsidRPr="007F0870">
        <w:rPr>
          <w:rFonts w:ascii="Times New Roman" w:hAnsi="Times New Roman"/>
          <w:bCs/>
          <w:sz w:val="28"/>
          <w:szCs w:val="28"/>
        </w:rPr>
        <w:t xml:space="preserve"> сельского поселения» (в редакции </w:t>
      </w:r>
      <w:r w:rsidR="007709EE">
        <w:rPr>
          <w:rFonts w:ascii="Times New Roman" w:hAnsi="Times New Roman"/>
          <w:bCs/>
          <w:sz w:val="28"/>
          <w:szCs w:val="28"/>
        </w:rPr>
        <w:t>р</w:t>
      </w:r>
      <w:r w:rsidR="00F827D5" w:rsidRPr="007F0870">
        <w:rPr>
          <w:rFonts w:ascii="Times New Roman" w:hAnsi="Times New Roman"/>
          <w:bCs/>
          <w:sz w:val="28"/>
          <w:szCs w:val="28"/>
        </w:rPr>
        <w:t>ешений от 23.12.2021 № 1</w:t>
      </w:r>
      <w:r w:rsidR="00055474" w:rsidRPr="007F0870">
        <w:rPr>
          <w:rFonts w:ascii="Times New Roman" w:hAnsi="Times New Roman"/>
          <w:bCs/>
          <w:sz w:val="28"/>
          <w:szCs w:val="28"/>
        </w:rPr>
        <w:t>3</w:t>
      </w:r>
      <w:r w:rsidR="007709EE">
        <w:rPr>
          <w:rFonts w:ascii="Times New Roman" w:hAnsi="Times New Roman"/>
          <w:bCs/>
          <w:sz w:val="28"/>
          <w:szCs w:val="28"/>
        </w:rPr>
        <w:t>9</w:t>
      </w:r>
      <w:r w:rsidR="00F827D5" w:rsidRPr="007F0870">
        <w:rPr>
          <w:rFonts w:ascii="Times New Roman" w:hAnsi="Times New Roman"/>
          <w:bCs/>
          <w:sz w:val="28"/>
          <w:szCs w:val="28"/>
        </w:rPr>
        <w:t xml:space="preserve">, от </w:t>
      </w:r>
      <w:r w:rsidR="00055474" w:rsidRPr="007F0870">
        <w:rPr>
          <w:rFonts w:ascii="Times New Roman" w:hAnsi="Times New Roman"/>
          <w:bCs/>
          <w:sz w:val="28"/>
          <w:szCs w:val="28"/>
        </w:rPr>
        <w:t>21</w:t>
      </w:r>
      <w:r w:rsidR="00F827D5" w:rsidRPr="007F0870">
        <w:rPr>
          <w:rFonts w:ascii="Times New Roman" w:hAnsi="Times New Roman"/>
          <w:bCs/>
          <w:sz w:val="28"/>
          <w:szCs w:val="28"/>
        </w:rPr>
        <w:t>.0</w:t>
      </w:r>
      <w:r w:rsidR="00055474" w:rsidRPr="007F0870">
        <w:rPr>
          <w:rFonts w:ascii="Times New Roman" w:hAnsi="Times New Roman"/>
          <w:bCs/>
          <w:sz w:val="28"/>
          <w:szCs w:val="28"/>
        </w:rPr>
        <w:t>7</w:t>
      </w:r>
      <w:r w:rsidR="00F827D5" w:rsidRPr="007F0870">
        <w:rPr>
          <w:rFonts w:ascii="Times New Roman" w:hAnsi="Times New Roman"/>
          <w:bCs/>
          <w:sz w:val="28"/>
          <w:szCs w:val="28"/>
        </w:rPr>
        <w:t>.2022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1</w:t>
      </w:r>
      <w:r w:rsidR="007709EE">
        <w:rPr>
          <w:rFonts w:ascii="Times New Roman" w:hAnsi="Times New Roman"/>
          <w:bCs/>
          <w:sz w:val="28"/>
          <w:szCs w:val="28"/>
        </w:rPr>
        <w:t>7</w:t>
      </w:r>
      <w:r w:rsidR="00F827D5" w:rsidRPr="007F0870">
        <w:rPr>
          <w:rFonts w:ascii="Times New Roman" w:hAnsi="Times New Roman"/>
          <w:bCs/>
          <w:sz w:val="28"/>
          <w:szCs w:val="28"/>
        </w:rPr>
        <w:t>2, от 2</w:t>
      </w:r>
      <w:r w:rsidR="007709EE">
        <w:rPr>
          <w:rFonts w:ascii="Times New Roman" w:hAnsi="Times New Roman"/>
          <w:bCs/>
          <w:sz w:val="28"/>
          <w:szCs w:val="28"/>
        </w:rPr>
        <w:t>5</w:t>
      </w:r>
      <w:r w:rsidR="00F827D5" w:rsidRPr="007F0870">
        <w:rPr>
          <w:rFonts w:ascii="Times New Roman" w:hAnsi="Times New Roman"/>
          <w:bCs/>
          <w:sz w:val="28"/>
          <w:szCs w:val="28"/>
        </w:rPr>
        <w:t>.08.2023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2</w:t>
      </w:r>
      <w:r w:rsidR="007709EE">
        <w:rPr>
          <w:rFonts w:ascii="Times New Roman" w:hAnsi="Times New Roman"/>
          <w:bCs/>
          <w:sz w:val="28"/>
          <w:szCs w:val="28"/>
        </w:rPr>
        <w:t>25</w:t>
      </w:r>
      <w:r w:rsidR="00442C60" w:rsidRPr="007F0870">
        <w:rPr>
          <w:rFonts w:ascii="Times New Roman" w:hAnsi="Times New Roman"/>
          <w:bCs/>
          <w:sz w:val="28"/>
          <w:szCs w:val="28"/>
        </w:rPr>
        <w:t xml:space="preserve">, </w:t>
      </w:r>
      <w:r w:rsidR="00E06934" w:rsidRPr="007F0870">
        <w:rPr>
          <w:rFonts w:ascii="Times New Roman" w:hAnsi="Times New Roman"/>
          <w:bCs/>
          <w:sz w:val="28"/>
          <w:szCs w:val="28"/>
        </w:rPr>
        <w:t>2</w:t>
      </w:r>
      <w:r w:rsidR="007709EE">
        <w:rPr>
          <w:rFonts w:ascii="Times New Roman" w:hAnsi="Times New Roman"/>
          <w:bCs/>
          <w:sz w:val="28"/>
          <w:szCs w:val="28"/>
        </w:rPr>
        <w:t>3</w:t>
      </w:r>
      <w:r w:rsidR="00E06934" w:rsidRPr="007F0870">
        <w:rPr>
          <w:rFonts w:ascii="Times New Roman" w:hAnsi="Times New Roman"/>
          <w:bCs/>
          <w:sz w:val="28"/>
          <w:szCs w:val="28"/>
        </w:rPr>
        <w:t>.1</w:t>
      </w:r>
      <w:r w:rsidR="007709EE">
        <w:rPr>
          <w:rFonts w:ascii="Times New Roman" w:hAnsi="Times New Roman"/>
          <w:bCs/>
          <w:sz w:val="28"/>
          <w:szCs w:val="28"/>
        </w:rPr>
        <w:t>1</w:t>
      </w:r>
      <w:r w:rsidR="00E06934" w:rsidRPr="007F0870">
        <w:rPr>
          <w:rFonts w:ascii="Times New Roman" w:hAnsi="Times New Roman"/>
          <w:bCs/>
          <w:sz w:val="28"/>
          <w:szCs w:val="28"/>
        </w:rPr>
        <w:t>.2023 № 2</w:t>
      </w:r>
      <w:r w:rsidR="007709EE">
        <w:rPr>
          <w:rFonts w:ascii="Times New Roman" w:hAnsi="Times New Roman"/>
          <w:bCs/>
          <w:sz w:val="28"/>
          <w:szCs w:val="28"/>
        </w:rPr>
        <w:t>39</w:t>
      </w:r>
      <w:r w:rsidR="00F827D5" w:rsidRPr="007F0870">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
    <w:p w14:paraId="4A91D423" w14:textId="452866A0" w:rsidR="00F827D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пункт 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 изложить в следующей редакции:</w:t>
      </w:r>
    </w:p>
    <w:p w14:paraId="57842FA9" w14:textId="04AEE8C4"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7709EE">
        <w:rPr>
          <w:rFonts w:ascii="Times New Roman" w:hAnsi="Times New Roman"/>
          <w:sz w:val="28"/>
          <w:szCs w:val="28"/>
        </w:rPr>
        <w:t>«</w:t>
      </w:r>
      <w:r w:rsidR="00E06934" w:rsidRPr="007F0870">
        <w:rPr>
          <w:rFonts w:ascii="Times New Roman" w:hAnsi="Times New Roman"/>
          <w:sz w:val="28"/>
          <w:szCs w:val="28"/>
        </w:rPr>
        <w:t>Инспектор</w:t>
      </w:r>
      <w:r w:rsidR="007709EE">
        <w:rPr>
          <w:rFonts w:ascii="Times New Roman" w:hAnsi="Times New Roman"/>
          <w:sz w:val="28"/>
          <w:szCs w:val="28"/>
        </w:rPr>
        <w:t>»</w:t>
      </w:r>
      <w:r w:rsidR="00E06934" w:rsidRPr="007F0870">
        <w:rPr>
          <w:rFonts w:ascii="Times New Roman" w:hAnsi="Times New Roman"/>
          <w:sz w:val="28"/>
          <w:szCs w:val="28"/>
        </w:rPr>
        <w:t>.</w:t>
      </w:r>
    </w:p>
    <w:p w14:paraId="05254449"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00E06934" w:rsidRPr="007F0870">
        <w:rPr>
          <w:rFonts w:ascii="Times New Roman" w:hAnsi="Times New Roman"/>
          <w:sz w:val="28"/>
          <w:szCs w:val="28"/>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1B9487D"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C1E9E14" w14:textId="4524476C"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(далее- Федеральный закон)</w:t>
      </w:r>
      <w:r w:rsidR="00E06934" w:rsidRPr="007F0870">
        <w:rPr>
          <w:rFonts w:ascii="Times New Roman" w:hAnsi="Times New Roman"/>
          <w:sz w:val="28"/>
          <w:szCs w:val="28"/>
        </w:rPr>
        <w:t>.</w:t>
      </w:r>
    </w:p>
    <w:p w14:paraId="7DA347B8"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14:paraId="7C03689C" w14:textId="77777777" w:rsidR="00E06934" w:rsidRPr="007F0870" w:rsidRDefault="00E06934" w:rsidP="00360EA5">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14:paraId="29D111CC"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14:paraId="54A492F4"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14:paraId="48A67E4C" w14:textId="51BF51E1"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dst100076" w:history="1">
        <w:r w:rsidR="00E06934" w:rsidRPr="007F0870">
          <w:rPr>
            <w:rStyle w:val="a5"/>
            <w:rFonts w:ascii="Times New Roman" w:hAnsi="Times New Roman"/>
            <w:color w:val="auto"/>
            <w:sz w:val="28"/>
            <w:szCs w:val="28"/>
          </w:rPr>
          <w:t>статьей 8</w:t>
        </w:r>
      </w:hyperlink>
      <w:r w:rsidR="00E06934" w:rsidRPr="007F0870">
        <w:rPr>
          <w:rFonts w:ascii="Times New Roman" w:hAnsi="Times New Roman"/>
          <w:sz w:val="28"/>
          <w:szCs w:val="28"/>
        </w:rPr>
        <w:t xml:space="preserve"> Федерального закона от 26 декабря 2008 года </w:t>
      </w:r>
      <w:r w:rsidR="007709EE">
        <w:rPr>
          <w:rFonts w:ascii="Times New Roman" w:hAnsi="Times New Roman"/>
          <w:sz w:val="28"/>
          <w:szCs w:val="28"/>
        </w:rPr>
        <w:t>№</w:t>
      </w:r>
      <w:r w:rsidR="00E06934" w:rsidRPr="007F0870">
        <w:rPr>
          <w:rFonts w:ascii="Times New Roman" w:hAnsi="Times New Roman"/>
          <w:sz w:val="28"/>
          <w:szCs w:val="28"/>
        </w:rPr>
        <w:t xml:space="preserve"> 294-ФЗ </w:t>
      </w:r>
      <w:r w:rsidR="007709EE">
        <w:rPr>
          <w:rFonts w:ascii="Times New Roman" w:hAnsi="Times New Roman"/>
          <w:sz w:val="28"/>
          <w:szCs w:val="28"/>
        </w:rPr>
        <w:t>«</w:t>
      </w:r>
      <w:r w:rsidR="00E06934" w:rsidRPr="007F087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09EE">
        <w:rPr>
          <w:rFonts w:ascii="Times New Roman" w:hAnsi="Times New Roman"/>
          <w:sz w:val="28"/>
          <w:szCs w:val="28"/>
        </w:rPr>
        <w:t>»</w:t>
      </w:r>
      <w:r w:rsidR="00E06934" w:rsidRPr="007F0870">
        <w:rPr>
          <w:rFonts w:ascii="Times New Roman" w:hAnsi="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647F36A"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1520021"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14:paraId="41DBA491"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14:paraId="2245197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14:paraId="4FEE671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14:paraId="07F578B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F2476B1"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64EA5451"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0CB1968C"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13E93AA6"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757BB836"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14:paraId="2656DB84"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6D302001"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6A48CA62"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14:paraId="058913E8"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76CD59E2"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EFE328E" w14:textId="39F5D095"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00E06934" w:rsidRPr="007F0870">
        <w:rPr>
          <w:rFonts w:ascii="Times New Roman" w:hAnsi="Times New Roman"/>
          <w:sz w:val="28"/>
          <w:szCs w:val="28"/>
        </w:rPr>
        <w:lastRenderedPageBreak/>
        <w:t>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Федерального закона для контрольных (надзорных) мероприятий.</w:t>
      </w:r>
    </w:p>
    <w:p w14:paraId="38E64A60" w14:textId="264FB068"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75C02814"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67CE73FC"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64479F6"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3C07D664"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14:paraId="13B89645"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B6983AC"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9ED3694"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C537E1D"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5A1A2122"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14:paraId="37760645"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00E142B5" w:rsidRPr="007F0870">
        <w:rPr>
          <w:rFonts w:ascii="Times New Roman" w:hAnsi="Times New Roman"/>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14:paraId="45DB54A4"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0A4AEDAD"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78CAE02" w14:textId="5A2F5C2C"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Федеральным законом.</w:t>
      </w:r>
    </w:p>
    <w:p w14:paraId="6AFC6A5A"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7088E0A0" w14:textId="77777777" w:rsidR="00E142B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E1E438C"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7A124193"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96A9DF0" w14:textId="77777777" w:rsidR="00E142B5"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p>
    <w:p w14:paraId="7A39CBA3" w14:textId="77777777" w:rsidR="00360EA5" w:rsidRPr="007F0870" w:rsidRDefault="00360EA5" w:rsidP="007F0870">
      <w:pPr>
        <w:pStyle w:val="a4"/>
        <w:rPr>
          <w:rFonts w:ascii="Times New Roman" w:hAnsi="Times New Roman"/>
          <w:sz w:val="28"/>
          <w:szCs w:val="28"/>
        </w:rPr>
      </w:pPr>
    </w:p>
    <w:p w14:paraId="1646290C" w14:textId="77777777" w:rsidR="00360EA5" w:rsidRPr="009E3E16" w:rsidRDefault="00360EA5" w:rsidP="00360EA5">
      <w:pPr>
        <w:pStyle w:val="a6"/>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gramStart"/>
      <w:r w:rsidRPr="009E3E16">
        <w:rPr>
          <w:szCs w:val="28"/>
        </w:rPr>
        <w:t>ВМарийЭл»  и</w:t>
      </w:r>
      <w:proofErr w:type="gramEnd"/>
      <w:r w:rsidRPr="009E3E16">
        <w:rPr>
          <w:szCs w:val="28"/>
        </w:rPr>
        <w:t xml:space="preserve"> подлежит размещению на официальном сайте администрации  Звениговского муниципального района Республики Марий Эл в сети «Интернет»-www.</w:t>
      </w:r>
      <w:r w:rsidRPr="009E3E16">
        <w:rPr>
          <w:szCs w:val="28"/>
          <w:lang w:val="en-US"/>
        </w:rPr>
        <w:t>admzven</w:t>
      </w:r>
      <w:r w:rsidRPr="009E3E16">
        <w:rPr>
          <w:szCs w:val="28"/>
        </w:rPr>
        <w:t>.</w:t>
      </w:r>
      <w:r w:rsidRPr="009E3E16">
        <w:rPr>
          <w:szCs w:val="28"/>
          <w:lang w:val="en-US"/>
        </w:rPr>
        <w:t>ru</w:t>
      </w:r>
      <w:r w:rsidRPr="009E3E16">
        <w:rPr>
          <w:szCs w:val="28"/>
        </w:rPr>
        <w:t>.</w:t>
      </w:r>
    </w:p>
    <w:p w14:paraId="1CA17C84" w14:textId="77777777" w:rsidR="00360EA5" w:rsidRPr="009E3E16" w:rsidRDefault="00360EA5" w:rsidP="00360EA5">
      <w:pPr>
        <w:shd w:val="clear" w:color="auto" w:fill="FFFFFF"/>
        <w:jc w:val="both"/>
        <w:rPr>
          <w:sz w:val="28"/>
          <w:szCs w:val="28"/>
        </w:rPr>
      </w:pPr>
    </w:p>
    <w:p w14:paraId="7A328E8B" w14:textId="77777777" w:rsidR="00360EA5" w:rsidRPr="009E3E16" w:rsidRDefault="00360EA5" w:rsidP="00360EA5">
      <w:pPr>
        <w:ind w:firstLine="709"/>
        <w:jc w:val="both"/>
        <w:rPr>
          <w:sz w:val="28"/>
          <w:szCs w:val="28"/>
        </w:rPr>
      </w:pPr>
    </w:p>
    <w:p w14:paraId="00936C5A" w14:textId="061A60D6" w:rsidR="00360EA5" w:rsidRPr="009E3E16" w:rsidRDefault="00360EA5" w:rsidP="00360EA5">
      <w:pPr>
        <w:rPr>
          <w:sz w:val="28"/>
          <w:szCs w:val="28"/>
        </w:rPr>
      </w:pPr>
      <w:r w:rsidRPr="009E3E16">
        <w:rPr>
          <w:sz w:val="28"/>
          <w:szCs w:val="28"/>
        </w:rPr>
        <w:t xml:space="preserve">Глава </w:t>
      </w:r>
      <w:r w:rsidR="007709EE">
        <w:rPr>
          <w:sz w:val="28"/>
          <w:szCs w:val="28"/>
        </w:rPr>
        <w:t>Кокшайского</w:t>
      </w:r>
      <w:r w:rsidRPr="009E3E16">
        <w:rPr>
          <w:sz w:val="28"/>
          <w:szCs w:val="28"/>
        </w:rPr>
        <w:t xml:space="preserve"> сельского поселения,                                    </w:t>
      </w:r>
    </w:p>
    <w:p w14:paraId="32B063EE" w14:textId="3713B5C1" w:rsidR="00360EA5" w:rsidRPr="009E3E16" w:rsidRDefault="00360EA5" w:rsidP="00360EA5">
      <w:pPr>
        <w:rPr>
          <w:sz w:val="28"/>
          <w:szCs w:val="28"/>
        </w:rPr>
      </w:pPr>
      <w:r w:rsidRPr="009E3E16">
        <w:rPr>
          <w:sz w:val="28"/>
          <w:szCs w:val="28"/>
        </w:rPr>
        <w:t>Председатель Собрания депутатов</w:t>
      </w:r>
      <w:r w:rsidRPr="009E3E16">
        <w:rPr>
          <w:b/>
          <w:color w:val="000000"/>
          <w:sz w:val="28"/>
          <w:szCs w:val="28"/>
        </w:rPr>
        <w:t xml:space="preserve">                                      </w:t>
      </w:r>
      <w:r w:rsidR="007709EE">
        <w:rPr>
          <w:color w:val="000000"/>
          <w:sz w:val="28"/>
          <w:szCs w:val="28"/>
        </w:rPr>
        <w:t>Ш</w:t>
      </w:r>
      <w:r w:rsidRPr="009E3E16">
        <w:rPr>
          <w:color w:val="000000"/>
          <w:sz w:val="28"/>
          <w:szCs w:val="28"/>
        </w:rPr>
        <w:t>.</w:t>
      </w:r>
      <w:r w:rsidR="007709EE">
        <w:rPr>
          <w:color w:val="000000"/>
          <w:sz w:val="28"/>
          <w:szCs w:val="28"/>
        </w:rPr>
        <w:t>Г</w:t>
      </w:r>
      <w:r w:rsidRPr="009E3E16">
        <w:rPr>
          <w:color w:val="000000"/>
          <w:sz w:val="28"/>
          <w:szCs w:val="28"/>
        </w:rPr>
        <w:t xml:space="preserve">. </w:t>
      </w:r>
      <w:r w:rsidR="007709EE">
        <w:rPr>
          <w:color w:val="000000"/>
          <w:sz w:val="28"/>
          <w:szCs w:val="28"/>
        </w:rPr>
        <w:t>Хабибрахманов</w:t>
      </w:r>
      <w:r w:rsidRPr="009E3E16">
        <w:rPr>
          <w:sz w:val="28"/>
          <w:szCs w:val="28"/>
        </w:rPr>
        <w:t xml:space="preserve"> </w:t>
      </w:r>
    </w:p>
    <w:p w14:paraId="33F673E2" w14:textId="77777777" w:rsidR="00360EA5" w:rsidRPr="009E3E16" w:rsidRDefault="00360EA5" w:rsidP="00360EA5">
      <w:pPr>
        <w:tabs>
          <w:tab w:val="left" w:pos="0"/>
        </w:tabs>
        <w:overflowPunct w:val="0"/>
        <w:autoSpaceDE w:val="0"/>
        <w:autoSpaceDN w:val="0"/>
        <w:adjustRightInd w:val="0"/>
        <w:ind w:left="360"/>
        <w:jc w:val="both"/>
        <w:textAlignment w:val="baseline"/>
        <w:rPr>
          <w:sz w:val="28"/>
          <w:szCs w:val="28"/>
        </w:rPr>
      </w:pPr>
    </w:p>
    <w:p w14:paraId="10C882F4" w14:textId="77777777" w:rsidR="00F827D5" w:rsidRPr="007F0870" w:rsidRDefault="00F827D5" w:rsidP="007F0870">
      <w:pPr>
        <w:pStyle w:val="a4"/>
        <w:rPr>
          <w:rFonts w:ascii="Times New Roman" w:hAnsi="Times New Roman"/>
          <w:sz w:val="28"/>
          <w:szCs w:val="28"/>
        </w:rPr>
      </w:pPr>
    </w:p>
    <w:p w14:paraId="77547E4D" w14:textId="77777777" w:rsidR="00106DFE" w:rsidRPr="007F0870" w:rsidRDefault="00106DFE" w:rsidP="007F0870">
      <w:pPr>
        <w:pStyle w:val="a4"/>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27D5"/>
    <w:rsid w:val="00055474"/>
    <w:rsid w:val="0008545F"/>
    <w:rsid w:val="00106DFE"/>
    <w:rsid w:val="00360EA5"/>
    <w:rsid w:val="00442C60"/>
    <w:rsid w:val="00506126"/>
    <w:rsid w:val="007114EB"/>
    <w:rsid w:val="00745F27"/>
    <w:rsid w:val="007709EE"/>
    <w:rsid w:val="00781FB1"/>
    <w:rsid w:val="007F0870"/>
    <w:rsid w:val="00A26608"/>
    <w:rsid w:val="00C95287"/>
    <w:rsid w:val="00D010C1"/>
    <w:rsid w:val="00D34E77"/>
    <w:rsid w:val="00E06934"/>
    <w:rsid w:val="00E142B5"/>
    <w:rsid w:val="00EF25EA"/>
    <w:rsid w:val="00F8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C145"/>
  <w15:docId w15:val="{50CDCCBD-5348-4866-B42B-94697741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643/bee4fe4ca4e76ef8f2352c1ee26a65200dc4f2ed/"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77C91-39BD-4A9E-A9A2-1446595F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2023-10-27T11:38:00Z</cp:lastPrinted>
  <dcterms:created xsi:type="dcterms:W3CDTF">2023-10-27T11:31:00Z</dcterms:created>
  <dcterms:modified xsi:type="dcterms:W3CDTF">2025-02-18T07:36:00Z</dcterms:modified>
</cp:coreProperties>
</file>